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86"/>
        <w:gridCol w:w="6212"/>
      </w:tblGrid>
      <w:tr w:rsidR="005F24E5" w:rsidRPr="00FC263D" w:rsidTr="00060973">
        <w:trPr>
          <w:trHeight w:val="317"/>
        </w:trPr>
        <w:tc>
          <w:tcPr>
            <w:tcW w:w="3086" w:type="dxa"/>
            <w:tcBorders>
              <w:top w:val="single" w:sz="4" w:space="0" w:color="auto"/>
            </w:tcBorders>
          </w:tcPr>
          <w:p w:rsidR="005F24E5" w:rsidRPr="006452AF" w:rsidRDefault="005F24E5" w:rsidP="00060973">
            <w:pPr>
              <w:pStyle w:val="monstyle"/>
              <w:ind w:firstLine="284"/>
              <w:jc w:val="left"/>
            </w:pPr>
            <w:r w:rsidRPr="006452AF">
              <w:t>PROMOTEUR</w:t>
            </w:r>
          </w:p>
        </w:tc>
        <w:tc>
          <w:tcPr>
            <w:tcW w:w="6212" w:type="dxa"/>
            <w:tcBorders>
              <w:top w:val="single" w:sz="4" w:space="0" w:color="auto"/>
            </w:tcBorders>
          </w:tcPr>
          <w:p w:rsidR="005F24E5" w:rsidRPr="00350E51" w:rsidRDefault="005F24E5" w:rsidP="00060973">
            <w:pPr>
              <w:ind w:left="742" w:firstLine="0"/>
              <w:jc w:val="left"/>
            </w:pPr>
            <w:r>
              <w:t>CHRU de Lille</w:t>
            </w:r>
          </w:p>
          <w:p w:rsidR="005F24E5" w:rsidRDefault="005F24E5" w:rsidP="00060973">
            <w:pPr>
              <w:ind w:left="742" w:firstLine="0"/>
              <w:jc w:val="left"/>
            </w:pPr>
            <w:r w:rsidRPr="00BF365F">
              <w:t xml:space="preserve">Rue Michel </w:t>
            </w:r>
            <w:proofErr w:type="spellStart"/>
            <w:r w:rsidRPr="00BF365F">
              <w:t>Polonovski</w:t>
            </w:r>
            <w:proofErr w:type="spellEnd"/>
            <w:r w:rsidRPr="00BF365F">
              <w:br/>
              <w:t>59037 Lille Cedex</w:t>
            </w:r>
          </w:p>
          <w:p w:rsidR="005F24E5" w:rsidRPr="00FC263D" w:rsidRDefault="005F24E5" w:rsidP="00060973">
            <w:pPr>
              <w:pStyle w:val="monstyle"/>
              <w:jc w:val="left"/>
            </w:pPr>
          </w:p>
        </w:tc>
      </w:tr>
      <w:tr w:rsidR="005F24E5" w:rsidRPr="00FC263D" w:rsidTr="00060973">
        <w:trPr>
          <w:trHeight w:val="256"/>
        </w:trPr>
        <w:tc>
          <w:tcPr>
            <w:tcW w:w="3086" w:type="dxa"/>
          </w:tcPr>
          <w:p w:rsidR="005F24E5" w:rsidRPr="00FC263D" w:rsidRDefault="005F24E5" w:rsidP="00060973">
            <w:pPr>
              <w:pStyle w:val="monstyle"/>
              <w:ind w:firstLine="284"/>
            </w:pPr>
            <w:r w:rsidRPr="00FC263D">
              <w:t>TITRE</w:t>
            </w:r>
          </w:p>
        </w:tc>
        <w:tc>
          <w:tcPr>
            <w:tcW w:w="6212" w:type="dxa"/>
          </w:tcPr>
          <w:p w:rsidR="005F24E5" w:rsidRDefault="005F24E5" w:rsidP="00060973">
            <w:pPr>
              <w:ind w:left="742" w:hanging="33"/>
            </w:pPr>
            <w:r w:rsidRPr="0096135B">
              <w:t>Déterminants de la participation des patients à un programme d’Éducation Thérapeutique</w:t>
            </w:r>
          </w:p>
          <w:p w:rsidR="005F24E5" w:rsidRPr="00465748" w:rsidRDefault="005F24E5" w:rsidP="00060973">
            <w:r w:rsidRPr="00465748">
              <w:t>Protocole UTEP</w:t>
            </w:r>
          </w:p>
          <w:p w:rsidR="005F24E5" w:rsidRPr="00FC263D" w:rsidRDefault="005F24E5" w:rsidP="00060973">
            <w:pPr>
              <w:rPr>
                <w:highlight w:val="yellow"/>
              </w:rPr>
            </w:pPr>
          </w:p>
        </w:tc>
      </w:tr>
      <w:tr w:rsidR="005F24E5" w:rsidRPr="00FC263D" w:rsidTr="00060973">
        <w:trPr>
          <w:trHeight w:val="840"/>
        </w:trPr>
        <w:tc>
          <w:tcPr>
            <w:tcW w:w="3086" w:type="dxa"/>
          </w:tcPr>
          <w:p w:rsidR="005F24E5" w:rsidRPr="006452AF" w:rsidRDefault="005F24E5" w:rsidP="00060973">
            <w:pPr>
              <w:pStyle w:val="monstyle"/>
              <w:ind w:firstLine="284"/>
            </w:pPr>
            <w:bookmarkStart w:id="0" w:name="_GoBack"/>
            <w:bookmarkEnd w:id="0"/>
          </w:p>
          <w:p w:rsidR="005F24E5" w:rsidRDefault="005F24E5" w:rsidP="005F24E5">
            <w:pPr>
              <w:pStyle w:val="monstyle"/>
              <w:numPr>
                <w:ilvl w:val="0"/>
                <w:numId w:val="3"/>
              </w:numPr>
              <w:ind w:left="426" w:hanging="284"/>
            </w:pPr>
            <w:r>
              <w:t>COORDONNATEURS CLINIQUES</w:t>
            </w:r>
          </w:p>
          <w:p w:rsidR="005F24E5" w:rsidRPr="006A0CEB" w:rsidRDefault="005F24E5" w:rsidP="005F24E5">
            <w:pPr>
              <w:pStyle w:val="monstyle"/>
              <w:numPr>
                <w:ilvl w:val="0"/>
                <w:numId w:val="3"/>
              </w:numPr>
              <w:ind w:left="426" w:hanging="284"/>
              <w:rPr>
                <w:color w:val="000000"/>
              </w:rPr>
            </w:pPr>
            <w:r>
              <w:t>METHODOLOGISTES</w:t>
            </w:r>
          </w:p>
        </w:tc>
        <w:tc>
          <w:tcPr>
            <w:tcW w:w="6212" w:type="dxa"/>
          </w:tcPr>
          <w:p w:rsidR="005F24E5" w:rsidRDefault="005F24E5" w:rsidP="00060973"/>
          <w:p w:rsidR="005F24E5" w:rsidRPr="006452AF" w:rsidRDefault="005F24E5" w:rsidP="00060973">
            <w:r>
              <w:t>Maryline BOURGOIN – Nicole BERTIN</w:t>
            </w:r>
          </w:p>
          <w:p w:rsidR="005F24E5" w:rsidRDefault="005F24E5" w:rsidP="00060973"/>
          <w:p w:rsidR="005F24E5" w:rsidRDefault="005F24E5" w:rsidP="00060973">
            <w:r>
              <w:t>Alain DUHAMEL (Recherche Clinique et Biostatistiques)</w:t>
            </w:r>
          </w:p>
          <w:p w:rsidR="005F24E5" w:rsidRDefault="005F24E5" w:rsidP="00060973">
            <w:r>
              <w:t>Sophie LELORAIN (Sciences Humaines et Sociales)</w:t>
            </w:r>
          </w:p>
          <w:p w:rsidR="005F24E5" w:rsidRPr="006A0CEB" w:rsidRDefault="005F24E5" w:rsidP="00060973">
            <w:pPr>
              <w:rPr>
                <w:i/>
                <w:color w:val="000000"/>
              </w:rPr>
            </w:pPr>
          </w:p>
        </w:tc>
      </w:tr>
      <w:tr w:rsidR="005F24E5" w:rsidRPr="00FC263D" w:rsidTr="00060973">
        <w:trPr>
          <w:trHeight w:val="305"/>
        </w:trPr>
        <w:tc>
          <w:tcPr>
            <w:tcW w:w="3086" w:type="dxa"/>
          </w:tcPr>
          <w:p w:rsidR="005F24E5" w:rsidRPr="006A0CEB" w:rsidRDefault="005F24E5" w:rsidP="00060973">
            <w:pPr>
              <w:ind w:firstLine="284"/>
            </w:pPr>
            <w:r w:rsidRPr="006A0CEB">
              <w:t>INDICATION</w:t>
            </w:r>
          </w:p>
        </w:tc>
        <w:tc>
          <w:tcPr>
            <w:tcW w:w="6212" w:type="dxa"/>
          </w:tcPr>
          <w:p w:rsidR="005F24E5" w:rsidRDefault="005F24E5" w:rsidP="00060973">
            <w:pPr>
              <w:pStyle w:val="monstyle"/>
            </w:pPr>
            <w:r>
              <w:t>Patients suivis pour une maladie chronique pour laquelle un programme d’éducation thérapeutique existe au sein du service prenant en charge cette pathologie</w:t>
            </w:r>
          </w:p>
          <w:p w:rsidR="005F24E5" w:rsidRPr="006A0CEB" w:rsidRDefault="005F24E5" w:rsidP="00060973">
            <w:pPr>
              <w:pStyle w:val="monstyle"/>
            </w:pPr>
          </w:p>
        </w:tc>
      </w:tr>
      <w:tr w:rsidR="005F24E5" w:rsidRPr="00FC263D" w:rsidTr="00060973">
        <w:trPr>
          <w:trHeight w:val="305"/>
        </w:trPr>
        <w:tc>
          <w:tcPr>
            <w:tcW w:w="3086" w:type="dxa"/>
          </w:tcPr>
          <w:p w:rsidR="005F24E5" w:rsidRPr="006A0CEB" w:rsidRDefault="005F24E5" w:rsidP="00060973">
            <w:pPr>
              <w:ind w:firstLine="284"/>
            </w:pPr>
            <w:r w:rsidRPr="006A0CEB">
              <w:t>METHODOLOGIE</w:t>
            </w:r>
          </w:p>
        </w:tc>
        <w:tc>
          <w:tcPr>
            <w:tcW w:w="6212" w:type="dxa"/>
          </w:tcPr>
          <w:p w:rsidR="005F24E5" w:rsidRDefault="005F24E5" w:rsidP="00060973">
            <w:pPr>
              <w:pStyle w:val="monstyle"/>
            </w:pPr>
            <w:r>
              <w:t>Etude de cohorte prospective observationnelle avec un recueil de données sociodémographiques et psychologiques</w:t>
            </w:r>
          </w:p>
          <w:p w:rsidR="005F24E5" w:rsidRPr="006A0CEB" w:rsidRDefault="005F24E5" w:rsidP="00060973">
            <w:pPr>
              <w:pStyle w:val="monstyle"/>
            </w:pPr>
          </w:p>
        </w:tc>
      </w:tr>
      <w:tr w:rsidR="005F24E5" w:rsidRPr="00FC263D" w:rsidTr="00060973">
        <w:trPr>
          <w:trHeight w:val="305"/>
        </w:trPr>
        <w:tc>
          <w:tcPr>
            <w:tcW w:w="3086" w:type="dxa"/>
            <w:vAlign w:val="center"/>
          </w:tcPr>
          <w:p w:rsidR="005F24E5" w:rsidRDefault="005F24E5" w:rsidP="00060973">
            <w:pPr>
              <w:ind w:firstLine="284"/>
            </w:pPr>
            <w:r w:rsidRPr="006A0CEB">
              <w:t>NOMBRE DE CENTRES</w:t>
            </w:r>
            <w:r>
              <w:t xml:space="preserve"> ET</w:t>
            </w:r>
          </w:p>
          <w:p w:rsidR="005F24E5" w:rsidRPr="006A0CEB" w:rsidRDefault="005F24E5" w:rsidP="00060973">
            <w:pPr>
              <w:ind w:firstLine="284"/>
            </w:pPr>
            <w:r>
              <w:t>SERVICES PARTICIPANTS</w:t>
            </w:r>
          </w:p>
        </w:tc>
        <w:tc>
          <w:tcPr>
            <w:tcW w:w="6212" w:type="dxa"/>
          </w:tcPr>
          <w:p w:rsidR="005F24E5" w:rsidRPr="00376BBD" w:rsidRDefault="005F24E5" w:rsidP="00060973">
            <w:r w:rsidRPr="00376BBD">
              <w:t>Un centre participant, le CHRU de Lille</w:t>
            </w:r>
          </w:p>
          <w:p w:rsidR="005F24E5" w:rsidRPr="00376BBD" w:rsidRDefault="005F24E5" w:rsidP="00060973">
            <w:r>
              <w:t>Cinq</w:t>
            </w:r>
            <w:r w:rsidRPr="00376BBD">
              <w:t xml:space="preserve"> </w:t>
            </w:r>
            <w:r>
              <w:t>établissements :   Hu</w:t>
            </w:r>
            <w:r w:rsidRPr="00376BBD">
              <w:t>riez, Calmette, Cardiologie, Salengro</w:t>
            </w:r>
            <w:r>
              <w:t>, Jeanne de Flandre</w:t>
            </w:r>
          </w:p>
          <w:p w:rsidR="005F24E5" w:rsidRDefault="005F24E5" w:rsidP="00060973">
            <w:r w:rsidRPr="00376BBD">
              <w:t xml:space="preserve"> </w:t>
            </w:r>
            <w:r>
              <w:t>Neuf services : Diabétologie, Hémophilie, Obésité, Insuffisance cardiaque, Maladies inflammatoires chroniques intestinales, Parkinson, Maladies rares, Epilepsie, Artériopathie oblitérante des membres inférieurs</w:t>
            </w:r>
          </w:p>
          <w:p w:rsidR="005F24E5" w:rsidRPr="006A0CEB" w:rsidRDefault="005F24E5" w:rsidP="00060973"/>
        </w:tc>
      </w:tr>
      <w:tr w:rsidR="005F24E5" w:rsidRPr="00FC263D" w:rsidTr="00060973">
        <w:trPr>
          <w:trHeight w:val="305"/>
        </w:trPr>
        <w:tc>
          <w:tcPr>
            <w:tcW w:w="3086" w:type="dxa"/>
          </w:tcPr>
          <w:p w:rsidR="005F24E5" w:rsidRPr="006A0CEB" w:rsidRDefault="005F24E5" w:rsidP="00060973">
            <w:pPr>
              <w:ind w:firstLine="284"/>
            </w:pPr>
            <w:r w:rsidRPr="006A0CEB">
              <w:t>OBJECTIFS DE L’ETUDE</w:t>
            </w:r>
          </w:p>
        </w:tc>
        <w:tc>
          <w:tcPr>
            <w:tcW w:w="6212" w:type="dxa"/>
          </w:tcPr>
          <w:p w:rsidR="005F24E5" w:rsidRPr="007033A6" w:rsidRDefault="005F24E5" w:rsidP="00060973">
            <w:pPr>
              <w:rPr>
                <w:b/>
              </w:rPr>
            </w:pPr>
            <w:r w:rsidRPr="007033A6">
              <w:rPr>
                <w:b/>
              </w:rPr>
              <w:t>Principal</w:t>
            </w:r>
          </w:p>
          <w:p w:rsidR="005F24E5" w:rsidRDefault="005F24E5" w:rsidP="00060973">
            <w:pPr>
              <w:pStyle w:val="monstyle"/>
            </w:pPr>
            <w:r>
              <w:t xml:space="preserve">L’objectif principal est d’identifier, au moyen du </w:t>
            </w:r>
            <w:proofErr w:type="spellStart"/>
            <w:r>
              <w:t>Health</w:t>
            </w:r>
            <w:proofErr w:type="spellEnd"/>
            <w:r>
              <w:t xml:space="preserve"> </w:t>
            </w:r>
            <w:proofErr w:type="spellStart"/>
            <w:r>
              <w:t>Belief</w:t>
            </w:r>
            <w:proofErr w:type="spellEnd"/>
            <w:r>
              <w:t xml:space="preserve"> Model (modèle des croyances en santé), les croyances des patients qui prédiront leur participation </w:t>
            </w:r>
            <w:r w:rsidRPr="0096135B">
              <w:t>à un programme d'</w:t>
            </w:r>
            <w:r>
              <w:t xml:space="preserve">éducation thérapeutique. </w:t>
            </w:r>
          </w:p>
          <w:p w:rsidR="005F24E5" w:rsidRDefault="005F24E5" w:rsidP="00060973">
            <w:pPr>
              <w:pStyle w:val="monstyle"/>
            </w:pPr>
            <w:r>
              <w:t xml:space="preserve">D’après le </w:t>
            </w:r>
            <w:proofErr w:type="spellStart"/>
            <w:r w:rsidRPr="0096135B">
              <w:t>H</w:t>
            </w:r>
            <w:r>
              <w:t>ealth</w:t>
            </w:r>
            <w:proofErr w:type="spellEnd"/>
            <w:r>
              <w:t xml:space="preserve"> </w:t>
            </w:r>
            <w:proofErr w:type="spellStart"/>
            <w:r>
              <w:t>Belief</w:t>
            </w:r>
            <w:proofErr w:type="spellEnd"/>
            <w:r>
              <w:t xml:space="preserve"> Model, les patients participeront à l’ETP s’ils croient que leur maladie est une sérieuse menace (grave et risque de se compliquer), reste malgré tout contrôlable en partie, et que l’ETP est </w:t>
            </w:r>
            <w:proofErr w:type="gramStart"/>
            <w:r>
              <w:t>bénéfique et peu contraignante</w:t>
            </w:r>
            <w:proofErr w:type="gramEnd"/>
            <w:r>
              <w:t>.</w:t>
            </w:r>
          </w:p>
          <w:p w:rsidR="005F24E5" w:rsidRPr="0096135B" w:rsidRDefault="005F24E5" w:rsidP="00060973">
            <w:pPr>
              <w:pStyle w:val="monstyle"/>
              <w:ind w:firstLine="0"/>
            </w:pPr>
          </w:p>
          <w:p w:rsidR="005F24E5" w:rsidRDefault="005F24E5" w:rsidP="00060973">
            <w:pPr>
              <w:pStyle w:val="monstyle"/>
              <w:rPr>
                <w:b/>
              </w:rPr>
            </w:pPr>
            <w:r w:rsidRPr="007033A6">
              <w:rPr>
                <w:b/>
              </w:rPr>
              <w:t>Secondaires</w:t>
            </w:r>
          </w:p>
          <w:p w:rsidR="005F24E5" w:rsidRDefault="005F24E5" w:rsidP="005F24E5">
            <w:pPr>
              <w:pStyle w:val="monstyle"/>
              <w:numPr>
                <w:ilvl w:val="0"/>
                <w:numId w:val="5"/>
              </w:numPr>
              <w:rPr>
                <w:bCs/>
              </w:rPr>
            </w:pPr>
            <w:r>
              <w:t xml:space="preserve">Rechercher si les conditions de présentation de l’ETP ont un impact sur la participation </w:t>
            </w:r>
          </w:p>
          <w:p w:rsidR="005F24E5" w:rsidRDefault="005F24E5" w:rsidP="005F24E5">
            <w:pPr>
              <w:pStyle w:val="monstyle"/>
              <w:numPr>
                <w:ilvl w:val="0"/>
                <w:numId w:val="5"/>
              </w:numPr>
            </w:pPr>
            <w:r>
              <w:lastRenderedPageBreak/>
              <w:t xml:space="preserve">Rechercher si le niveau d’empathie du ou des professionnels qui proposent l’ETP au patient est associé à la participation des patients à l’ETP. </w:t>
            </w:r>
          </w:p>
          <w:p w:rsidR="005F24E5" w:rsidRDefault="005F24E5" w:rsidP="00060973">
            <w:pPr>
              <w:pStyle w:val="monstyle"/>
              <w:ind w:left="388" w:firstLine="0"/>
            </w:pPr>
          </w:p>
          <w:p w:rsidR="005F24E5" w:rsidRPr="009A4171" w:rsidRDefault="005F24E5" w:rsidP="005F24E5">
            <w:pPr>
              <w:pStyle w:val="monstyle"/>
              <w:numPr>
                <w:ilvl w:val="0"/>
                <w:numId w:val="5"/>
              </w:numPr>
            </w:pPr>
            <w:r>
              <w:t xml:space="preserve">Tester si </w:t>
            </w:r>
            <w:r w:rsidRPr="00C826E9">
              <w:rPr>
                <w:i/>
              </w:rPr>
              <w:t>l’intention</w:t>
            </w:r>
            <w:r>
              <w:t xml:space="preserve"> des patients de participer à l’ETP prédit bien leur participation à l’ETP. </w:t>
            </w:r>
          </w:p>
        </w:tc>
      </w:tr>
      <w:tr w:rsidR="005F24E5" w:rsidRPr="00FC263D" w:rsidTr="00060973">
        <w:trPr>
          <w:trHeight w:val="305"/>
        </w:trPr>
        <w:tc>
          <w:tcPr>
            <w:tcW w:w="3086" w:type="dxa"/>
          </w:tcPr>
          <w:p w:rsidR="005F24E5" w:rsidRPr="006A0CEB" w:rsidRDefault="005F24E5" w:rsidP="00060973">
            <w:pPr>
              <w:ind w:firstLine="284"/>
            </w:pPr>
            <w:r w:rsidRPr="006A0CEB">
              <w:lastRenderedPageBreak/>
              <w:t>CRITERES D’INCLUSION</w:t>
            </w:r>
          </w:p>
        </w:tc>
        <w:tc>
          <w:tcPr>
            <w:tcW w:w="6212" w:type="dxa"/>
          </w:tcPr>
          <w:p w:rsidR="005F24E5" w:rsidRPr="005A692E" w:rsidRDefault="005F24E5" w:rsidP="005F24E5">
            <w:pPr>
              <w:pStyle w:val="Paragraphedeliste"/>
              <w:numPr>
                <w:ilvl w:val="0"/>
                <w:numId w:val="2"/>
              </w:numPr>
              <w:spacing w:line="288" w:lineRule="auto"/>
            </w:pPr>
            <w:r w:rsidRPr="005C6B39">
              <w:rPr>
                <w:rFonts w:ascii="Tahoma" w:hAnsi="Tahoma"/>
              </w:rPr>
              <w:t>Patients &gt;= 18 ans</w:t>
            </w:r>
          </w:p>
          <w:p w:rsidR="005F24E5" w:rsidRDefault="005F24E5" w:rsidP="005F24E5">
            <w:pPr>
              <w:pStyle w:val="Paragraphedeliste"/>
              <w:numPr>
                <w:ilvl w:val="0"/>
                <w:numId w:val="2"/>
              </w:numPr>
              <w:spacing w:line="288" w:lineRule="auto"/>
              <w:jc w:val="both"/>
            </w:pPr>
            <w:r w:rsidRPr="005C6B39">
              <w:rPr>
                <w:rFonts w:ascii="Tahoma" w:hAnsi="Tahoma"/>
              </w:rPr>
              <w:t>Tout patient qui s'est vu proposer un programme d'ETP par un professionnel de santé</w:t>
            </w:r>
            <w:r>
              <w:rPr>
                <w:rFonts w:ascii="Tahoma" w:hAnsi="Tahoma"/>
              </w:rPr>
              <w:t xml:space="preserve"> pour les pathologies suivantes : </w:t>
            </w:r>
            <w:r w:rsidRPr="005A692E">
              <w:rPr>
                <w:rFonts w:ascii="Tahoma" w:hAnsi="Tahoma"/>
              </w:rPr>
              <w:t>Diabétologie, Hémophilie, Obésité, Insuffisance cardiaque, Maladies inflammatoires chroniques</w:t>
            </w:r>
            <w:r>
              <w:rPr>
                <w:rFonts w:ascii="Tahoma" w:hAnsi="Tahoma"/>
              </w:rPr>
              <w:t xml:space="preserve"> intestinales</w:t>
            </w:r>
            <w:r w:rsidRPr="005A692E">
              <w:rPr>
                <w:rFonts w:ascii="Tahoma" w:hAnsi="Tahoma"/>
              </w:rPr>
              <w:t>, Parkinson, Maladies rares, Epile</w:t>
            </w:r>
            <w:r>
              <w:rPr>
                <w:rFonts w:ascii="Tahoma" w:hAnsi="Tahoma"/>
              </w:rPr>
              <w:t>psie, Artériopathie oblitérante</w:t>
            </w:r>
            <w:r w:rsidRPr="005A692E">
              <w:rPr>
                <w:rFonts w:ascii="Tahoma" w:hAnsi="Tahoma"/>
              </w:rPr>
              <w:t xml:space="preserve"> des membres inférieurs</w:t>
            </w:r>
          </w:p>
          <w:p w:rsidR="005F24E5" w:rsidRPr="005C6B39" w:rsidRDefault="005F24E5" w:rsidP="00060973">
            <w:pPr>
              <w:pStyle w:val="Paragraphedeliste"/>
              <w:spacing w:line="288" w:lineRule="auto"/>
              <w:rPr>
                <w:rFonts w:ascii="Tahoma" w:hAnsi="Tahoma"/>
              </w:rPr>
            </w:pPr>
          </w:p>
          <w:p w:rsidR="005F24E5" w:rsidRPr="006A0CEB" w:rsidRDefault="005F24E5" w:rsidP="00060973">
            <w:pPr>
              <w:pStyle w:val="monstyle"/>
            </w:pPr>
          </w:p>
        </w:tc>
      </w:tr>
      <w:tr w:rsidR="005F24E5" w:rsidRPr="00FC263D" w:rsidTr="00060973">
        <w:trPr>
          <w:trHeight w:val="305"/>
        </w:trPr>
        <w:tc>
          <w:tcPr>
            <w:tcW w:w="3086" w:type="dxa"/>
          </w:tcPr>
          <w:p w:rsidR="005F24E5" w:rsidRPr="00FC263D" w:rsidRDefault="005F24E5" w:rsidP="00060973">
            <w:pPr>
              <w:ind w:left="284" w:firstLine="0"/>
              <w:jc w:val="left"/>
            </w:pPr>
            <w:r>
              <w:t>CRITERES DE NON-INCLUSION</w:t>
            </w:r>
          </w:p>
        </w:tc>
        <w:tc>
          <w:tcPr>
            <w:tcW w:w="6212" w:type="dxa"/>
          </w:tcPr>
          <w:p w:rsidR="005F24E5" w:rsidRPr="005C6B39" w:rsidRDefault="005F24E5" w:rsidP="005F24E5">
            <w:pPr>
              <w:pStyle w:val="Paragraphedeliste"/>
              <w:numPr>
                <w:ilvl w:val="0"/>
                <w:numId w:val="2"/>
              </w:numPr>
              <w:spacing w:line="288" w:lineRule="auto"/>
              <w:rPr>
                <w:rFonts w:ascii="Tahoma" w:hAnsi="Tahoma"/>
              </w:rPr>
            </w:pPr>
            <w:r w:rsidRPr="005C6B39">
              <w:rPr>
                <w:rFonts w:ascii="Tahoma" w:hAnsi="Tahoma"/>
              </w:rPr>
              <w:t>Patients présentant des troubles cognitifs avérés tels que déclarés par les soignants</w:t>
            </w:r>
          </w:p>
          <w:p w:rsidR="005F24E5" w:rsidRPr="005C6B39" w:rsidRDefault="005F24E5" w:rsidP="005F24E5">
            <w:pPr>
              <w:pStyle w:val="Paragraphedeliste"/>
              <w:numPr>
                <w:ilvl w:val="0"/>
                <w:numId w:val="2"/>
              </w:numPr>
              <w:spacing w:line="288" w:lineRule="auto"/>
              <w:rPr>
                <w:rFonts w:ascii="Tahoma" w:hAnsi="Tahoma"/>
              </w:rPr>
            </w:pPr>
            <w:r w:rsidRPr="005C6B39">
              <w:rPr>
                <w:rFonts w:ascii="Tahoma" w:hAnsi="Tahoma"/>
              </w:rPr>
              <w:t xml:space="preserve">Patients sous protection de justice </w:t>
            </w:r>
          </w:p>
          <w:p w:rsidR="005F24E5" w:rsidRPr="005C6B39" w:rsidRDefault="005F24E5" w:rsidP="005F24E5">
            <w:pPr>
              <w:pStyle w:val="Paragraphedeliste"/>
              <w:numPr>
                <w:ilvl w:val="0"/>
                <w:numId w:val="2"/>
              </w:numPr>
              <w:spacing w:line="288" w:lineRule="auto"/>
              <w:rPr>
                <w:rFonts w:ascii="Tahoma" w:hAnsi="Tahoma"/>
              </w:rPr>
            </w:pPr>
            <w:r w:rsidRPr="005C6B39">
              <w:rPr>
                <w:rFonts w:ascii="Tahoma" w:hAnsi="Tahoma"/>
              </w:rPr>
              <w:t xml:space="preserve">Patients hospitalisés pour un problème de santé, et à qui on propose de participer immédiatement à un programme d’ETP au cours de cette hospitalisation  </w:t>
            </w:r>
          </w:p>
          <w:p w:rsidR="005F24E5" w:rsidRPr="005C6B39" w:rsidRDefault="005F24E5" w:rsidP="005F24E5">
            <w:pPr>
              <w:pStyle w:val="Paragraphedeliste"/>
              <w:numPr>
                <w:ilvl w:val="0"/>
                <w:numId w:val="2"/>
              </w:numPr>
              <w:spacing w:line="288" w:lineRule="auto"/>
              <w:rPr>
                <w:rFonts w:ascii="Tahoma" w:hAnsi="Tahoma"/>
              </w:rPr>
            </w:pPr>
            <w:r w:rsidRPr="005C6B39">
              <w:rPr>
                <w:rFonts w:ascii="Tahoma" w:hAnsi="Tahoma"/>
              </w:rPr>
              <w:t xml:space="preserve">Patients pour lesquels l’ETP proposée est </w:t>
            </w:r>
            <w:proofErr w:type="gramStart"/>
            <w:r w:rsidRPr="005C6B39">
              <w:rPr>
                <w:rFonts w:ascii="Tahoma" w:hAnsi="Tahoma"/>
              </w:rPr>
              <w:t>couplée</w:t>
            </w:r>
            <w:proofErr w:type="gramEnd"/>
            <w:r w:rsidRPr="005C6B39">
              <w:rPr>
                <w:rFonts w:ascii="Tahoma" w:hAnsi="Tahoma"/>
              </w:rPr>
              <w:t xml:space="preserve"> à de la rééducation fonctionnelle</w:t>
            </w:r>
          </w:p>
          <w:p w:rsidR="005F24E5" w:rsidRPr="005C6B39" w:rsidRDefault="005F24E5" w:rsidP="005F24E5">
            <w:pPr>
              <w:pStyle w:val="Paragraphedeliste"/>
              <w:numPr>
                <w:ilvl w:val="0"/>
                <w:numId w:val="2"/>
              </w:numPr>
              <w:spacing w:line="288" w:lineRule="auto"/>
              <w:rPr>
                <w:rFonts w:ascii="Tahoma" w:hAnsi="Tahoma"/>
              </w:rPr>
            </w:pPr>
            <w:r w:rsidRPr="005C6B39">
              <w:rPr>
                <w:rFonts w:ascii="Tahoma" w:hAnsi="Tahoma"/>
              </w:rPr>
              <w:t>P</w:t>
            </w:r>
            <w:r>
              <w:rPr>
                <w:rFonts w:ascii="Tahoma" w:hAnsi="Tahoma"/>
              </w:rPr>
              <w:t>atient souffrant d’une p</w:t>
            </w:r>
            <w:r w:rsidRPr="005C6B39">
              <w:rPr>
                <w:rFonts w:ascii="Tahoma" w:hAnsi="Tahoma"/>
              </w:rPr>
              <w:t>athologie psychiatrique non stabilisée</w:t>
            </w:r>
          </w:p>
          <w:p w:rsidR="005F24E5" w:rsidRPr="00393BC2" w:rsidRDefault="005F24E5" w:rsidP="00060973"/>
        </w:tc>
      </w:tr>
      <w:tr w:rsidR="005F24E5" w:rsidRPr="00FC263D" w:rsidTr="00060973">
        <w:trPr>
          <w:trHeight w:val="305"/>
        </w:trPr>
        <w:tc>
          <w:tcPr>
            <w:tcW w:w="3086" w:type="dxa"/>
          </w:tcPr>
          <w:p w:rsidR="005F24E5" w:rsidRPr="00FC263D" w:rsidRDefault="005F24E5" w:rsidP="00060973">
            <w:pPr>
              <w:ind w:left="284" w:firstLine="0"/>
              <w:jc w:val="left"/>
            </w:pPr>
            <w:r w:rsidRPr="00FC263D">
              <w:t>NOMBRE DE PARTICIPANTS</w:t>
            </w:r>
          </w:p>
        </w:tc>
        <w:tc>
          <w:tcPr>
            <w:tcW w:w="6212" w:type="dxa"/>
          </w:tcPr>
          <w:p w:rsidR="005F24E5" w:rsidRDefault="005F24E5" w:rsidP="00060973">
            <w:r>
              <w:t xml:space="preserve">Pour répondre à l’objectif principal, onze variables explicatives seront testées. Le pourcentage de participation des patients aux programmes d’ETP proposés est estimé à 40%. En considérant 15 événements par variable explicative, il est nécessaire de disposer de 165 événements soit </w:t>
            </w:r>
            <w:r w:rsidRPr="00B22D75">
              <w:t>4</w:t>
            </w:r>
            <w:r>
              <w:t>13 sujets. Pour tenir compte d’un taux de 10% de données manquantes, nous recruterons 459 sujets.</w:t>
            </w:r>
          </w:p>
          <w:p w:rsidR="005F24E5" w:rsidRPr="00B03D19" w:rsidRDefault="005F24E5" w:rsidP="00060973">
            <w:pPr>
              <w:pStyle w:val="Paragraphedeliste"/>
            </w:pPr>
          </w:p>
        </w:tc>
      </w:tr>
      <w:tr w:rsidR="005F24E5" w:rsidRPr="00FC263D" w:rsidTr="00060973">
        <w:trPr>
          <w:trHeight w:val="305"/>
        </w:trPr>
        <w:tc>
          <w:tcPr>
            <w:tcW w:w="3086" w:type="dxa"/>
          </w:tcPr>
          <w:p w:rsidR="005F24E5" w:rsidRPr="006A0CEB" w:rsidRDefault="005F24E5" w:rsidP="00060973">
            <w:pPr>
              <w:ind w:left="284" w:firstLine="0"/>
            </w:pPr>
            <w:r w:rsidRPr="006A0CEB">
              <w:t>DUREE D</w:t>
            </w:r>
            <w:r>
              <w:t>U PROJET</w:t>
            </w:r>
          </w:p>
        </w:tc>
        <w:tc>
          <w:tcPr>
            <w:tcW w:w="6212" w:type="dxa"/>
          </w:tcPr>
          <w:p w:rsidR="005F24E5" w:rsidRDefault="005F24E5" w:rsidP="00060973">
            <w:r>
              <w:t>24 mois de recrutement + 6 mois de suivi des patients</w:t>
            </w:r>
          </w:p>
          <w:p w:rsidR="005F24E5" w:rsidRDefault="005F24E5" w:rsidP="00060973"/>
          <w:p w:rsidR="005F24E5" w:rsidRDefault="005F24E5" w:rsidP="00060973"/>
          <w:p w:rsidR="005F24E5" w:rsidRPr="006A0CEB" w:rsidRDefault="005F24E5" w:rsidP="00060973"/>
        </w:tc>
      </w:tr>
      <w:tr w:rsidR="005F24E5" w:rsidRPr="00FC263D" w:rsidTr="00060973">
        <w:trPr>
          <w:trHeight w:val="305"/>
        </w:trPr>
        <w:tc>
          <w:tcPr>
            <w:tcW w:w="3086" w:type="dxa"/>
          </w:tcPr>
          <w:p w:rsidR="005F24E5" w:rsidRPr="00FC263D" w:rsidRDefault="005F24E5" w:rsidP="00060973">
            <w:pPr>
              <w:ind w:left="284" w:firstLine="0"/>
            </w:pPr>
            <w:r w:rsidRPr="00FC263D">
              <w:t xml:space="preserve">CRITERES </w:t>
            </w:r>
            <w:r>
              <w:t>DE JUGEMENT</w:t>
            </w:r>
          </w:p>
        </w:tc>
        <w:tc>
          <w:tcPr>
            <w:tcW w:w="6212" w:type="dxa"/>
          </w:tcPr>
          <w:p w:rsidR="005F24E5" w:rsidRDefault="005F24E5" w:rsidP="00060973">
            <w:pPr>
              <w:ind w:firstLine="0"/>
            </w:pPr>
            <w:r w:rsidRPr="003C135B">
              <w:rPr>
                <w:b/>
              </w:rPr>
              <w:t>Objectif principal</w:t>
            </w:r>
            <w:r>
              <w:t> </w:t>
            </w:r>
          </w:p>
          <w:p w:rsidR="005F24E5" w:rsidRDefault="005F24E5" w:rsidP="00060973"/>
          <w:p w:rsidR="005F24E5" w:rsidRDefault="005F24E5" w:rsidP="00060973">
            <w:pPr>
              <w:ind w:firstLine="0"/>
            </w:pPr>
            <w:r>
              <w:t xml:space="preserve">Variable à expliquer : </w:t>
            </w:r>
          </w:p>
          <w:p w:rsidR="005F24E5" w:rsidRDefault="005F24E5" w:rsidP="005F24E5">
            <w:pPr>
              <w:pStyle w:val="Paragraphedeliste"/>
              <w:numPr>
                <w:ilvl w:val="0"/>
                <w:numId w:val="1"/>
              </w:numPr>
              <w:spacing w:line="288" w:lineRule="auto"/>
              <w:ind w:left="1025" w:hanging="283"/>
              <w:jc w:val="both"/>
              <w:rPr>
                <w:rFonts w:ascii="Tahoma" w:hAnsi="Tahoma"/>
              </w:rPr>
            </w:pPr>
            <w:r w:rsidRPr="00ED33B0">
              <w:rPr>
                <w:rFonts w:ascii="Tahoma" w:hAnsi="Tahoma"/>
              </w:rPr>
              <w:lastRenderedPageBreak/>
              <w:t xml:space="preserve">Participation du patient à un programme d’ETP proposé. La participation </w:t>
            </w:r>
            <w:r>
              <w:rPr>
                <w:rFonts w:ascii="Tahoma" w:hAnsi="Tahoma"/>
              </w:rPr>
              <w:t>est</w:t>
            </w:r>
            <w:r w:rsidRPr="00ED33B0">
              <w:rPr>
                <w:rFonts w:ascii="Tahoma" w:hAnsi="Tahoma"/>
              </w:rPr>
              <w:t xml:space="preserve"> définie comme le fait, pour le patient, de venir exprès à l’hôpital pour un premier rendez-vous dédié à l’éducation thérapeutique</w:t>
            </w:r>
            <w:r>
              <w:rPr>
                <w:rFonts w:ascii="Tahoma" w:hAnsi="Tahoma"/>
              </w:rPr>
              <w:t>.</w:t>
            </w:r>
          </w:p>
          <w:p w:rsidR="005F24E5" w:rsidRDefault="005F24E5" w:rsidP="00060973">
            <w:pPr>
              <w:pStyle w:val="Paragraphedeliste"/>
              <w:spacing w:line="288" w:lineRule="auto"/>
              <w:ind w:left="1429"/>
              <w:rPr>
                <w:rFonts w:ascii="Tahoma" w:hAnsi="Tahoma"/>
              </w:rPr>
            </w:pPr>
          </w:p>
          <w:p w:rsidR="005F24E5" w:rsidRPr="00641A85" w:rsidRDefault="005F24E5" w:rsidP="00060973">
            <w:pPr>
              <w:ind w:firstLine="0"/>
            </w:pPr>
            <w:r w:rsidRPr="00641A85">
              <w:t>Variables explicatives</w:t>
            </w:r>
            <w:r>
              <w:t xml:space="preserve"> du modèle théorique : l</w:t>
            </w:r>
            <w:r w:rsidRPr="00641A85">
              <w:t xml:space="preserve">es variables du </w:t>
            </w:r>
            <w:proofErr w:type="spellStart"/>
            <w:r w:rsidRPr="00641A85">
              <w:t>Health</w:t>
            </w:r>
            <w:proofErr w:type="spellEnd"/>
            <w:r w:rsidRPr="00641A85">
              <w:t xml:space="preserve"> </w:t>
            </w:r>
            <w:proofErr w:type="spellStart"/>
            <w:r w:rsidRPr="00641A85">
              <w:t>Belief</w:t>
            </w:r>
            <w:proofErr w:type="spellEnd"/>
            <w:r w:rsidRPr="00641A85">
              <w:t xml:space="preserve"> Model, modèle des croyances en santé :</w:t>
            </w:r>
          </w:p>
          <w:p w:rsidR="005F24E5" w:rsidRPr="00C42EAC" w:rsidRDefault="005F24E5" w:rsidP="005F24E5">
            <w:pPr>
              <w:pStyle w:val="Paragraphedeliste"/>
              <w:numPr>
                <w:ilvl w:val="0"/>
                <w:numId w:val="1"/>
              </w:numPr>
              <w:spacing w:line="288" w:lineRule="auto"/>
              <w:ind w:left="1025" w:hanging="283"/>
              <w:rPr>
                <w:rFonts w:ascii="Tahoma" w:hAnsi="Tahoma"/>
              </w:rPr>
            </w:pPr>
            <w:r w:rsidRPr="00C42EAC">
              <w:rPr>
                <w:rFonts w:ascii="Tahoma" w:hAnsi="Tahoma"/>
              </w:rPr>
              <w:t>Bénéfices perçus par le patient à l’ETP</w:t>
            </w:r>
          </w:p>
          <w:p w:rsidR="005F24E5" w:rsidRPr="00C42EAC" w:rsidRDefault="005F24E5" w:rsidP="005F24E5">
            <w:pPr>
              <w:pStyle w:val="Paragraphedeliste"/>
              <w:numPr>
                <w:ilvl w:val="0"/>
                <w:numId w:val="1"/>
              </w:numPr>
              <w:spacing w:line="288" w:lineRule="auto"/>
              <w:ind w:left="1025" w:hanging="283"/>
              <w:rPr>
                <w:rFonts w:ascii="Tahoma" w:hAnsi="Tahoma"/>
              </w:rPr>
            </w:pPr>
            <w:r>
              <w:rPr>
                <w:rFonts w:ascii="Tahoma" w:hAnsi="Tahoma"/>
              </w:rPr>
              <w:t>Barrières</w:t>
            </w:r>
            <w:r w:rsidRPr="00C42EAC">
              <w:rPr>
                <w:rFonts w:ascii="Tahoma" w:hAnsi="Tahoma"/>
              </w:rPr>
              <w:t xml:space="preserve"> perçu</w:t>
            </w:r>
            <w:r>
              <w:rPr>
                <w:rFonts w:ascii="Tahoma" w:hAnsi="Tahoma"/>
              </w:rPr>
              <w:t>e</w:t>
            </w:r>
            <w:r w:rsidRPr="00C42EAC">
              <w:rPr>
                <w:rFonts w:ascii="Tahoma" w:hAnsi="Tahoma"/>
              </w:rPr>
              <w:t>s par le patient à l’ETP</w:t>
            </w:r>
          </w:p>
          <w:p w:rsidR="005F24E5" w:rsidRDefault="005F24E5" w:rsidP="005F24E5">
            <w:pPr>
              <w:pStyle w:val="Paragraphedeliste"/>
              <w:numPr>
                <w:ilvl w:val="0"/>
                <w:numId w:val="1"/>
              </w:numPr>
              <w:spacing w:line="288" w:lineRule="auto"/>
              <w:ind w:left="1025" w:hanging="283"/>
              <w:rPr>
                <w:rFonts w:ascii="Tahoma" w:hAnsi="Tahoma"/>
              </w:rPr>
            </w:pPr>
            <w:r>
              <w:rPr>
                <w:rFonts w:ascii="Tahoma" w:hAnsi="Tahoma"/>
              </w:rPr>
              <w:t>Menace</w:t>
            </w:r>
            <w:r w:rsidRPr="00C42EAC">
              <w:rPr>
                <w:rFonts w:ascii="Tahoma" w:hAnsi="Tahoma"/>
              </w:rPr>
              <w:t xml:space="preserve"> perçue par le patient de sa pathologie</w:t>
            </w:r>
          </w:p>
          <w:p w:rsidR="005F24E5" w:rsidRPr="00C42EAC" w:rsidRDefault="005F24E5" w:rsidP="005F24E5">
            <w:pPr>
              <w:pStyle w:val="Paragraphedeliste"/>
              <w:numPr>
                <w:ilvl w:val="0"/>
                <w:numId w:val="1"/>
              </w:numPr>
              <w:spacing w:line="288" w:lineRule="auto"/>
              <w:ind w:left="1025" w:hanging="283"/>
              <w:rPr>
                <w:rFonts w:ascii="Tahoma" w:hAnsi="Tahoma"/>
              </w:rPr>
            </w:pPr>
            <w:r>
              <w:rPr>
                <w:rFonts w:ascii="Tahoma" w:hAnsi="Tahoma"/>
              </w:rPr>
              <w:t>Contrôle perçu par le patient sur sa pathologie</w:t>
            </w:r>
          </w:p>
          <w:p w:rsidR="005F24E5" w:rsidRDefault="005F24E5" w:rsidP="00060973">
            <w:pPr>
              <w:pStyle w:val="Paragraphedeliste"/>
              <w:spacing w:line="288" w:lineRule="auto"/>
            </w:pPr>
          </w:p>
          <w:p w:rsidR="005F24E5" w:rsidRDefault="005F24E5" w:rsidP="00060973">
            <w:pPr>
              <w:ind w:firstLine="0"/>
            </w:pPr>
            <w:r>
              <w:t xml:space="preserve">Variables de confusion, </w:t>
            </w:r>
            <w:r w:rsidRPr="0080380B">
              <w:t>connues pour être liées à la participation à l’ETP</w:t>
            </w:r>
            <w:r>
              <w:t>, et qui seront donc incluses dans le modèle statistique :</w:t>
            </w:r>
          </w:p>
          <w:p w:rsidR="005F24E5" w:rsidRPr="0080380B" w:rsidRDefault="005F24E5" w:rsidP="005F24E5">
            <w:pPr>
              <w:pStyle w:val="Paragraphedeliste"/>
              <w:numPr>
                <w:ilvl w:val="0"/>
                <w:numId w:val="1"/>
              </w:numPr>
              <w:spacing w:line="288" w:lineRule="auto"/>
              <w:ind w:left="1025" w:hanging="283"/>
              <w:rPr>
                <w:rFonts w:ascii="Tahoma" w:hAnsi="Tahoma"/>
              </w:rPr>
            </w:pPr>
            <w:r w:rsidRPr="0080380B">
              <w:rPr>
                <w:rFonts w:ascii="Tahoma" w:hAnsi="Tahoma"/>
              </w:rPr>
              <w:t>Age </w:t>
            </w:r>
          </w:p>
          <w:p w:rsidR="005F24E5" w:rsidRPr="00ED33B0" w:rsidRDefault="005F24E5" w:rsidP="005F24E5">
            <w:pPr>
              <w:pStyle w:val="Paragraphedeliste"/>
              <w:numPr>
                <w:ilvl w:val="0"/>
                <w:numId w:val="1"/>
              </w:numPr>
              <w:spacing w:line="288" w:lineRule="auto"/>
              <w:ind w:left="1025" w:hanging="283"/>
              <w:rPr>
                <w:rFonts w:ascii="Tahoma" w:hAnsi="Tahoma"/>
              </w:rPr>
            </w:pPr>
            <w:r w:rsidRPr="00ED33B0">
              <w:rPr>
                <w:rFonts w:ascii="Tahoma" w:hAnsi="Tahoma"/>
              </w:rPr>
              <w:t>Sexe</w:t>
            </w:r>
          </w:p>
          <w:p w:rsidR="005F24E5" w:rsidRPr="00ED33B0" w:rsidRDefault="005F24E5" w:rsidP="005F24E5">
            <w:pPr>
              <w:pStyle w:val="Paragraphedeliste"/>
              <w:numPr>
                <w:ilvl w:val="0"/>
                <w:numId w:val="1"/>
              </w:numPr>
              <w:spacing w:line="288" w:lineRule="auto"/>
              <w:ind w:left="1025" w:hanging="283"/>
              <w:rPr>
                <w:rFonts w:ascii="Tahoma" w:hAnsi="Tahoma"/>
              </w:rPr>
            </w:pPr>
            <w:r w:rsidRPr="00ED33B0">
              <w:rPr>
                <w:rFonts w:ascii="Tahoma" w:hAnsi="Tahoma"/>
              </w:rPr>
              <w:t>Niveau d’éducation </w:t>
            </w:r>
          </w:p>
          <w:p w:rsidR="005F24E5" w:rsidRPr="00ED33B0" w:rsidRDefault="005F24E5" w:rsidP="005F24E5">
            <w:pPr>
              <w:pStyle w:val="Paragraphedeliste"/>
              <w:numPr>
                <w:ilvl w:val="0"/>
                <w:numId w:val="1"/>
              </w:numPr>
              <w:spacing w:line="288" w:lineRule="auto"/>
              <w:ind w:left="1025" w:hanging="283"/>
              <w:rPr>
                <w:rFonts w:ascii="Tahoma" w:hAnsi="Tahoma"/>
              </w:rPr>
            </w:pPr>
            <w:r w:rsidRPr="00ED33B0">
              <w:rPr>
                <w:rFonts w:ascii="Tahoma" w:hAnsi="Tahoma"/>
              </w:rPr>
              <w:t>Ressources financières subjectives</w:t>
            </w:r>
          </w:p>
          <w:p w:rsidR="005F24E5" w:rsidRPr="00ED33B0" w:rsidRDefault="005F24E5" w:rsidP="005F24E5">
            <w:pPr>
              <w:pStyle w:val="Paragraphedeliste"/>
              <w:numPr>
                <w:ilvl w:val="0"/>
                <w:numId w:val="1"/>
              </w:numPr>
              <w:spacing w:line="288" w:lineRule="auto"/>
              <w:ind w:left="1025" w:hanging="283"/>
              <w:rPr>
                <w:rFonts w:ascii="Tahoma" w:hAnsi="Tahoma"/>
              </w:rPr>
            </w:pPr>
            <w:r w:rsidRPr="00ED33B0">
              <w:rPr>
                <w:rFonts w:ascii="Tahoma" w:hAnsi="Tahoma"/>
              </w:rPr>
              <w:t xml:space="preserve">Activité professionnelle </w:t>
            </w:r>
          </w:p>
          <w:p w:rsidR="005F24E5" w:rsidRPr="00ED33B0" w:rsidRDefault="005F24E5" w:rsidP="005F24E5">
            <w:pPr>
              <w:pStyle w:val="Paragraphedeliste"/>
              <w:numPr>
                <w:ilvl w:val="0"/>
                <w:numId w:val="1"/>
              </w:numPr>
              <w:spacing w:line="288" w:lineRule="auto"/>
              <w:ind w:left="1025" w:hanging="283"/>
              <w:rPr>
                <w:rFonts w:ascii="Tahoma" w:hAnsi="Tahoma"/>
              </w:rPr>
            </w:pPr>
            <w:r w:rsidRPr="00ED33B0">
              <w:rPr>
                <w:rFonts w:ascii="Tahoma" w:hAnsi="Tahoma"/>
              </w:rPr>
              <w:t xml:space="preserve">Comorbidités </w:t>
            </w:r>
          </w:p>
          <w:p w:rsidR="005F24E5" w:rsidRDefault="005F24E5" w:rsidP="005F24E5">
            <w:pPr>
              <w:pStyle w:val="Paragraphedeliste"/>
              <w:numPr>
                <w:ilvl w:val="0"/>
                <w:numId w:val="1"/>
              </w:numPr>
              <w:spacing w:line="288" w:lineRule="auto"/>
              <w:ind w:left="1025" w:hanging="283"/>
              <w:rPr>
                <w:rFonts w:ascii="Tahoma" w:hAnsi="Tahoma"/>
              </w:rPr>
            </w:pPr>
            <w:r w:rsidRPr="00ED33B0">
              <w:rPr>
                <w:rFonts w:ascii="Tahoma" w:hAnsi="Tahoma"/>
              </w:rPr>
              <w:t xml:space="preserve">Etat de </w:t>
            </w:r>
            <w:proofErr w:type="gramStart"/>
            <w:r w:rsidRPr="00ED33B0">
              <w:rPr>
                <w:rFonts w:ascii="Tahoma" w:hAnsi="Tahoma"/>
              </w:rPr>
              <w:t>santé actuel</w:t>
            </w:r>
            <w:proofErr w:type="gramEnd"/>
            <w:r w:rsidRPr="00ED33B0">
              <w:rPr>
                <w:rFonts w:ascii="Tahoma" w:hAnsi="Tahoma"/>
              </w:rPr>
              <w:t xml:space="preserve"> </w:t>
            </w:r>
          </w:p>
          <w:p w:rsidR="005F24E5" w:rsidRPr="00E61B3E" w:rsidRDefault="005F24E5" w:rsidP="00060973">
            <w:pPr>
              <w:ind w:firstLine="0"/>
            </w:pPr>
            <w:r>
              <w:t xml:space="preserve">La </w:t>
            </w:r>
            <w:r w:rsidRPr="00E61B3E">
              <w:t>pathologie</w:t>
            </w:r>
            <w:r>
              <w:t xml:space="preserve"> sera considérée comme une variable de stratification.</w:t>
            </w:r>
          </w:p>
          <w:p w:rsidR="005F24E5" w:rsidRDefault="005F24E5" w:rsidP="00060973">
            <w:pPr>
              <w:ind w:firstLine="0"/>
            </w:pPr>
          </w:p>
          <w:p w:rsidR="005F24E5" w:rsidRDefault="005F24E5" w:rsidP="00060973">
            <w:pPr>
              <w:ind w:firstLine="0"/>
            </w:pPr>
            <w:r>
              <w:t>---------------------------------------------------------------------------</w:t>
            </w:r>
          </w:p>
          <w:p w:rsidR="005F24E5" w:rsidRPr="005A1588" w:rsidRDefault="005F24E5" w:rsidP="00060973">
            <w:pPr>
              <w:ind w:firstLine="0"/>
              <w:rPr>
                <w:b/>
              </w:rPr>
            </w:pPr>
            <w:r w:rsidRPr="005A1588">
              <w:rPr>
                <w:b/>
              </w:rPr>
              <w:t xml:space="preserve">Objectif secondaire </w:t>
            </w:r>
            <w:r>
              <w:rPr>
                <w:b/>
              </w:rPr>
              <w:t>1 (conditions de présentation)</w:t>
            </w:r>
          </w:p>
          <w:p w:rsidR="005F24E5" w:rsidRDefault="005F24E5" w:rsidP="00060973">
            <w:pPr>
              <w:ind w:firstLine="0"/>
            </w:pPr>
            <w:r>
              <w:t xml:space="preserve">Variable à expliquer : </w:t>
            </w:r>
          </w:p>
          <w:p w:rsidR="005F24E5" w:rsidRPr="00554CD5" w:rsidRDefault="005F24E5" w:rsidP="005F24E5">
            <w:pPr>
              <w:pStyle w:val="Paragraphedeliste"/>
              <w:numPr>
                <w:ilvl w:val="0"/>
                <w:numId w:val="1"/>
              </w:numPr>
              <w:spacing w:line="288" w:lineRule="auto"/>
              <w:rPr>
                <w:rFonts w:ascii="Tahoma" w:hAnsi="Tahoma"/>
              </w:rPr>
            </w:pPr>
            <w:r w:rsidRPr="00554CD5">
              <w:rPr>
                <w:rFonts w:ascii="Tahoma" w:hAnsi="Tahoma"/>
              </w:rPr>
              <w:t>Participation du patient à un programme d’ETP proposé</w:t>
            </w:r>
          </w:p>
          <w:p w:rsidR="005F24E5" w:rsidRDefault="005F24E5" w:rsidP="00060973">
            <w:pPr>
              <w:ind w:firstLine="0"/>
              <w:rPr>
                <w:bCs w:val="0"/>
              </w:rPr>
            </w:pPr>
          </w:p>
          <w:p w:rsidR="005F24E5" w:rsidRDefault="005F24E5" w:rsidP="00060973">
            <w:pPr>
              <w:ind w:firstLine="0"/>
            </w:pPr>
            <w:r>
              <w:t xml:space="preserve">Variables explicatives : </w:t>
            </w:r>
          </w:p>
          <w:p w:rsidR="005F24E5" w:rsidRPr="00A135EA" w:rsidRDefault="005F24E5" w:rsidP="005F24E5">
            <w:pPr>
              <w:pStyle w:val="monstyle"/>
              <w:numPr>
                <w:ilvl w:val="0"/>
                <w:numId w:val="4"/>
              </w:numPr>
            </w:pPr>
            <w:r w:rsidRPr="00A135EA">
              <w:t xml:space="preserve">Délai entre le diagnostic de la pathologie et la proposition </w:t>
            </w:r>
            <w:r>
              <w:t>d’ETP</w:t>
            </w:r>
          </w:p>
          <w:p w:rsidR="005F24E5" w:rsidRDefault="005F24E5" w:rsidP="005F24E5">
            <w:pPr>
              <w:pStyle w:val="monstyle"/>
              <w:numPr>
                <w:ilvl w:val="0"/>
                <w:numId w:val="4"/>
              </w:numPr>
            </w:pPr>
            <w:r w:rsidRPr="00A135EA">
              <w:t>Contexte médical dans lequel l’ETP est proposé</w:t>
            </w:r>
            <w:r>
              <w:t>e</w:t>
            </w:r>
            <w:r w:rsidRPr="00A135EA">
              <w:t xml:space="preserve"> : phase aigüe </w:t>
            </w:r>
            <w:r>
              <w:t>(poussée, complications) versus phase de stabilisation de la pathologie.</w:t>
            </w:r>
          </w:p>
          <w:p w:rsidR="005F24E5" w:rsidRDefault="005F24E5" w:rsidP="005F24E5">
            <w:pPr>
              <w:pStyle w:val="monstyle"/>
              <w:numPr>
                <w:ilvl w:val="0"/>
                <w:numId w:val="4"/>
              </w:numPr>
            </w:pPr>
            <w:r>
              <w:t>Délai d’attente entre la proposition d’ETP et début du prochain programme d’ETP.</w:t>
            </w:r>
          </w:p>
          <w:p w:rsidR="005F24E5" w:rsidRDefault="005F24E5" w:rsidP="005F24E5">
            <w:pPr>
              <w:pStyle w:val="monstyle"/>
              <w:numPr>
                <w:ilvl w:val="0"/>
                <w:numId w:val="4"/>
              </w:numPr>
            </w:pPr>
            <w:r>
              <w:t>Contenu de la présentation de l’ETP par le soignant.</w:t>
            </w:r>
          </w:p>
          <w:p w:rsidR="005F24E5" w:rsidRDefault="005F24E5" w:rsidP="00060973"/>
          <w:p w:rsidR="005F24E5" w:rsidRPr="00641A85" w:rsidRDefault="005F24E5" w:rsidP="00060973">
            <w:pPr>
              <w:ind w:firstLine="0"/>
            </w:pPr>
            <w:r>
              <w:t xml:space="preserve">+ variables de confusion décrites ci-dessus. La </w:t>
            </w:r>
            <w:r w:rsidRPr="00E61B3E">
              <w:t>pathologie</w:t>
            </w:r>
            <w:r>
              <w:t xml:space="preserve"> sera considérée comme une variable de stratification.</w:t>
            </w:r>
          </w:p>
          <w:p w:rsidR="005F24E5" w:rsidRDefault="005F24E5" w:rsidP="00060973">
            <w:pPr>
              <w:ind w:firstLine="0"/>
            </w:pPr>
          </w:p>
          <w:p w:rsidR="005F24E5" w:rsidRPr="005A1588" w:rsidRDefault="005F24E5" w:rsidP="00060973">
            <w:pPr>
              <w:ind w:firstLine="0"/>
              <w:rPr>
                <w:b/>
              </w:rPr>
            </w:pPr>
            <w:r w:rsidRPr="005A1588">
              <w:rPr>
                <w:b/>
              </w:rPr>
              <w:t xml:space="preserve">Objectif secondaire </w:t>
            </w:r>
            <w:r>
              <w:rPr>
                <w:b/>
              </w:rPr>
              <w:t>2 (empathie)</w:t>
            </w:r>
            <w:r w:rsidRPr="005A1588">
              <w:rPr>
                <w:b/>
              </w:rPr>
              <w:t xml:space="preserve"> : </w:t>
            </w:r>
          </w:p>
          <w:p w:rsidR="005F24E5" w:rsidRDefault="005F24E5" w:rsidP="00060973">
            <w:pPr>
              <w:ind w:firstLine="0"/>
            </w:pPr>
            <w:r>
              <w:t xml:space="preserve">Variable à expliquer : </w:t>
            </w:r>
          </w:p>
          <w:p w:rsidR="005F24E5" w:rsidRPr="00554CD5" w:rsidRDefault="005F24E5" w:rsidP="005F24E5">
            <w:pPr>
              <w:pStyle w:val="Paragraphedeliste"/>
              <w:numPr>
                <w:ilvl w:val="0"/>
                <w:numId w:val="1"/>
              </w:numPr>
              <w:spacing w:line="288" w:lineRule="auto"/>
              <w:rPr>
                <w:rFonts w:ascii="Tahoma" w:hAnsi="Tahoma"/>
              </w:rPr>
            </w:pPr>
            <w:r w:rsidRPr="00554CD5">
              <w:rPr>
                <w:rFonts w:ascii="Tahoma" w:hAnsi="Tahoma"/>
              </w:rPr>
              <w:t>Participation</w:t>
            </w:r>
            <w:r>
              <w:rPr>
                <w:rFonts w:ascii="Tahoma" w:hAnsi="Tahoma"/>
              </w:rPr>
              <w:t xml:space="preserve"> </w:t>
            </w:r>
            <w:r w:rsidRPr="00554CD5">
              <w:rPr>
                <w:rFonts w:ascii="Tahoma" w:hAnsi="Tahoma"/>
              </w:rPr>
              <w:t>du patient à un programme d’ETP proposé</w:t>
            </w:r>
          </w:p>
          <w:p w:rsidR="005F24E5" w:rsidRDefault="005F24E5" w:rsidP="00060973">
            <w:pPr>
              <w:ind w:firstLine="0"/>
            </w:pPr>
          </w:p>
          <w:p w:rsidR="005F24E5" w:rsidRDefault="005F24E5" w:rsidP="00060973">
            <w:pPr>
              <w:ind w:firstLine="0"/>
            </w:pPr>
            <w:r>
              <w:t xml:space="preserve">Variables explicatives : </w:t>
            </w:r>
          </w:p>
          <w:p w:rsidR="005F24E5" w:rsidRPr="001F72EF" w:rsidRDefault="005F24E5" w:rsidP="005F24E5">
            <w:pPr>
              <w:pStyle w:val="Paragraphedeliste"/>
              <w:numPr>
                <w:ilvl w:val="0"/>
                <w:numId w:val="1"/>
              </w:numPr>
              <w:spacing w:line="288" w:lineRule="auto"/>
              <w:ind w:firstLine="0"/>
            </w:pPr>
            <w:r>
              <w:rPr>
                <w:rFonts w:ascii="Tahoma" w:hAnsi="Tahoma"/>
              </w:rPr>
              <w:t xml:space="preserve">Empathie du ou des professionnels, évaluée par le patient par questionnaire validé : The Consultation and </w:t>
            </w:r>
            <w:proofErr w:type="spellStart"/>
            <w:r>
              <w:rPr>
                <w:rFonts w:ascii="Tahoma" w:hAnsi="Tahoma"/>
              </w:rPr>
              <w:t>Relational</w:t>
            </w:r>
            <w:proofErr w:type="spellEnd"/>
            <w:r>
              <w:rPr>
                <w:rFonts w:ascii="Tahoma" w:hAnsi="Tahoma"/>
              </w:rPr>
              <w:t xml:space="preserve"> </w:t>
            </w:r>
            <w:proofErr w:type="spellStart"/>
            <w:r>
              <w:rPr>
                <w:rFonts w:ascii="Tahoma" w:hAnsi="Tahoma"/>
              </w:rPr>
              <w:t>Empathy</w:t>
            </w:r>
            <w:proofErr w:type="spellEnd"/>
            <w:r>
              <w:rPr>
                <w:rFonts w:ascii="Tahoma" w:hAnsi="Tahoma"/>
              </w:rPr>
              <w:t xml:space="preserve"> </w:t>
            </w:r>
            <w:proofErr w:type="spellStart"/>
            <w:r>
              <w:rPr>
                <w:rFonts w:ascii="Tahoma" w:hAnsi="Tahoma"/>
              </w:rPr>
              <w:t>Measure</w:t>
            </w:r>
            <w:proofErr w:type="spellEnd"/>
            <w:r>
              <w:rPr>
                <w:rFonts w:ascii="Tahoma" w:hAnsi="Tahoma"/>
              </w:rPr>
              <w:t xml:space="preserve"> [34].</w:t>
            </w:r>
          </w:p>
          <w:p w:rsidR="005F24E5" w:rsidRDefault="005F24E5" w:rsidP="00060973">
            <w:pPr>
              <w:pStyle w:val="Paragraphedeliste"/>
              <w:spacing w:line="288" w:lineRule="auto"/>
              <w:ind w:left="1429"/>
            </w:pPr>
          </w:p>
          <w:p w:rsidR="005F24E5" w:rsidRDefault="005F24E5" w:rsidP="00060973">
            <w:pPr>
              <w:ind w:firstLine="0"/>
            </w:pPr>
            <w:r>
              <w:t xml:space="preserve">+ variables de confusion décrites ci-dessus. La </w:t>
            </w:r>
            <w:r w:rsidRPr="00E61B3E">
              <w:t>pathologie</w:t>
            </w:r>
            <w:r>
              <w:t xml:space="preserve"> sera considérée comme une variable de stratification.</w:t>
            </w:r>
          </w:p>
          <w:p w:rsidR="005F24E5" w:rsidRDefault="005F24E5" w:rsidP="00060973">
            <w:pPr>
              <w:ind w:firstLine="0"/>
            </w:pPr>
          </w:p>
          <w:p w:rsidR="005F24E5" w:rsidRPr="00462156" w:rsidRDefault="005F24E5" w:rsidP="00060973">
            <w:pPr>
              <w:ind w:firstLine="0"/>
              <w:rPr>
                <w:b/>
              </w:rPr>
            </w:pPr>
            <w:r w:rsidRPr="00462156">
              <w:rPr>
                <w:b/>
              </w:rPr>
              <w:t xml:space="preserve">Objectif secondaire </w:t>
            </w:r>
            <w:r>
              <w:rPr>
                <w:b/>
              </w:rPr>
              <w:t>3</w:t>
            </w:r>
            <w:r w:rsidRPr="00462156">
              <w:rPr>
                <w:b/>
              </w:rPr>
              <w:t> </w:t>
            </w:r>
            <w:r>
              <w:rPr>
                <w:b/>
              </w:rPr>
              <w:t>(intention)</w:t>
            </w:r>
            <w:r w:rsidRPr="00462156">
              <w:rPr>
                <w:b/>
              </w:rPr>
              <w:t xml:space="preserve"> : </w:t>
            </w:r>
          </w:p>
          <w:p w:rsidR="005F24E5" w:rsidRDefault="005F24E5" w:rsidP="00060973">
            <w:pPr>
              <w:ind w:firstLine="0"/>
            </w:pPr>
          </w:p>
          <w:p w:rsidR="005F24E5" w:rsidRDefault="005F24E5" w:rsidP="00060973">
            <w:pPr>
              <w:ind w:firstLine="0"/>
            </w:pPr>
            <w:r>
              <w:t xml:space="preserve">Variable à expliquer : </w:t>
            </w:r>
          </w:p>
          <w:p w:rsidR="005F24E5" w:rsidRPr="00554CD5" w:rsidRDefault="005F24E5" w:rsidP="005F24E5">
            <w:pPr>
              <w:pStyle w:val="Paragraphedeliste"/>
              <w:numPr>
                <w:ilvl w:val="0"/>
                <w:numId w:val="1"/>
              </w:numPr>
              <w:spacing w:line="288" w:lineRule="auto"/>
              <w:ind w:left="1025" w:hanging="283"/>
              <w:rPr>
                <w:rFonts w:ascii="Tahoma" w:hAnsi="Tahoma"/>
              </w:rPr>
            </w:pPr>
            <w:r w:rsidRPr="00554CD5">
              <w:rPr>
                <w:rFonts w:ascii="Tahoma" w:hAnsi="Tahoma"/>
              </w:rPr>
              <w:t>Participation du patient à un programme d’ETP proposé</w:t>
            </w:r>
          </w:p>
          <w:p w:rsidR="005F24E5" w:rsidRDefault="005F24E5" w:rsidP="00060973">
            <w:pPr>
              <w:ind w:firstLine="0"/>
            </w:pPr>
          </w:p>
          <w:p w:rsidR="005F24E5" w:rsidRDefault="005F24E5" w:rsidP="00060973">
            <w:pPr>
              <w:ind w:firstLine="0"/>
            </w:pPr>
            <w:r>
              <w:t xml:space="preserve">Variable explicative : </w:t>
            </w:r>
          </w:p>
          <w:p w:rsidR="005F24E5" w:rsidRPr="00C33641" w:rsidRDefault="005F24E5" w:rsidP="005F24E5">
            <w:pPr>
              <w:pStyle w:val="Paragraphedeliste"/>
              <w:numPr>
                <w:ilvl w:val="0"/>
                <w:numId w:val="1"/>
              </w:numPr>
              <w:spacing w:line="288" w:lineRule="auto"/>
              <w:ind w:left="1025" w:hanging="283"/>
              <w:rPr>
                <w:rFonts w:ascii="Tahoma" w:eastAsia="Times New Roman" w:hAnsi="Tahoma"/>
              </w:rPr>
            </w:pPr>
            <w:r>
              <w:rPr>
                <w:rFonts w:ascii="Tahoma" w:hAnsi="Tahoma"/>
              </w:rPr>
              <w:t xml:space="preserve">Intention du patient de participer au programme d’ETP proposé, </w:t>
            </w:r>
            <w:r>
              <w:rPr>
                <w:rFonts w:ascii="Tahoma" w:eastAsia="Times New Roman" w:hAnsi="Tahoma"/>
              </w:rPr>
              <w:t xml:space="preserve">auto rapportée par le patient sur </w:t>
            </w:r>
            <w:r w:rsidRPr="00C33641">
              <w:rPr>
                <w:rFonts w:ascii="Tahoma" w:eastAsia="Times New Roman" w:hAnsi="Tahoma"/>
              </w:rPr>
              <w:t xml:space="preserve">échelle visuelle analogique allant de 0 « pas du tout l’intention de participer » à 100 « très </w:t>
            </w:r>
            <w:r>
              <w:rPr>
                <w:rFonts w:ascii="Tahoma" w:eastAsia="Times New Roman" w:hAnsi="Tahoma"/>
              </w:rPr>
              <w:t>forte intention de participer »</w:t>
            </w:r>
          </w:p>
          <w:p w:rsidR="005F24E5" w:rsidRDefault="005F24E5" w:rsidP="00060973">
            <w:pPr>
              <w:ind w:firstLine="0"/>
            </w:pPr>
          </w:p>
          <w:p w:rsidR="005F24E5" w:rsidRPr="00C42EAC" w:rsidRDefault="005F24E5" w:rsidP="00060973">
            <w:pPr>
              <w:ind w:firstLine="0"/>
            </w:pPr>
            <w:r>
              <w:t xml:space="preserve">+ variables de confusion décrites ci-dessus. La </w:t>
            </w:r>
            <w:r w:rsidRPr="00E61B3E">
              <w:t>pathologie</w:t>
            </w:r>
            <w:r>
              <w:t xml:space="preserve"> sera considérée comme une variable de stratification.</w:t>
            </w:r>
          </w:p>
        </w:tc>
      </w:tr>
      <w:tr w:rsidR="005F24E5" w:rsidRPr="00FC263D" w:rsidTr="00060973">
        <w:trPr>
          <w:trHeight w:val="305"/>
        </w:trPr>
        <w:tc>
          <w:tcPr>
            <w:tcW w:w="3086" w:type="dxa"/>
          </w:tcPr>
          <w:p w:rsidR="005F24E5" w:rsidRPr="006A0CEB" w:rsidRDefault="005F24E5" w:rsidP="00060973">
            <w:pPr>
              <w:ind w:left="284" w:firstLine="0"/>
              <w:jc w:val="left"/>
            </w:pPr>
            <w:r w:rsidRPr="006A0CEB">
              <w:lastRenderedPageBreak/>
              <w:t>DEROULEMENT</w:t>
            </w:r>
            <w:r>
              <w:t xml:space="preserve"> </w:t>
            </w:r>
            <w:r w:rsidRPr="006A0CEB">
              <w:t>DE L’ETUDE</w:t>
            </w:r>
          </w:p>
        </w:tc>
        <w:tc>
          <w:tcPr>
            <w:tcW w:w="6212" w:type="dxa"/>
          </w:tcPr>
          <w:p w:rsidR="005F24E5" w:rsidRDefault="005F24E5" w:rsidP="00060973">
            <w:r>
              <w:t xml:space="preserve">La recherche est présentée </w:t>
            </w:r>
            <w:r w:rsidRPr="00201C33">
              <w:rPr>
                <w:i/>
              </w:rPr>
              <w:t>systématiquement</w:t>
            </w:r>
            <w:r>
              <w:t xml:space="preserve"> à tout patient à qui un programme d’ETP est proposé dans les pathologies suivantes : </w:t>
            </w:r>
            <w:r w:rsidRPr="005A692E">
              <w:t>Diabétologie, Hémophilie, Obésité, Insuffisance cardiaque, Maladies inflammatoires chroniques</w:t>
            </w:r>
            <w:r>
              <w:t xml:space="preserve"> intestinales</w:t>
            </w:r>
            <w:r w:rsidRPr="005A692E">
              <w:t>, Parkinson, Maladies rares, Epilepsie, Artériopathie oblitérante des membres inférieurs</w:t>
            </w:r>
            <w:r>
              <w:t xml:space="preserve">. Le professionnel de santé qui propose l’ETP au patient le renvoie vers le Technicien de d’Étude Clinique (TEC) qui lui propose la recherche et lui explique l’étude, ses objectifs et la nécessité de compléter un questionnaire s’il est d’accord pour participer à la recherche. Il </w:t>
            </w:r>
            <w:r>
              <w:lastRenderedPageBreak/>
              <w:t>lui explique que le remplissage du questionnaire est indemnisé à hauteur de 15 euros et lui remet la note d’information</w:t>
            </w:r>
            <w:r w:rsidRPr="001A48D1">
              <w:t>. Si le patient est d’accord pour participer, il signe un consentement informé.</w:t>
            </w:r>
            <w:r>
              <w:t xml:space="preserve"> Le patient remplit alors le questionnaire immédiatement sur place s’il a le temps, sinon chez lui (il pourra alors renvoyer le questionnaire au service à l’aide d’une enveloppe affranchie qui lui aura été remise).</w:t>
            </w:r>
          </w:p>
          <w:p w:rsidR="005F24E5" w:rsidRPr="004B5948" w:rsidRDefault="005F24E5" w:rsidP="00060973"/>
        </w:tc>
      </w:tr>
      <w:tr w:rsidR="005F24E5" w:rsidRPr="00FC263D" w:rsidTr="00060973">
        <w:trPr>
          <w:trHeight w:val="305"/>
        </w:trPr>
        <w:tc>
          <w:tcPr>
            <w:tcW w:w="3086" w:type="dxa"/>
          </w:tcPr>
          <w:p w:rsidR="005F24E5" w:rsidRDefault="005F24E5" w:rsidP="00060973">
            <w:pPr>
              <w:ind w:left="284" w:firstLine="0"/>
            </w:pPr>
            <w:r w:rsidRPr="006A0CEB">
              <w:lastRenderedPageBreak/>
              <w:t>ANALYSES STATISTIQUES</w:t>
            </w:r>
          </w:p>
          <w:p w:rsidR="005F24E5" w:rsidRPr="006A0CEB" w:rsidRDefault="005F24E5" w:rsidP="00060973">
            <w:pPr>
              <w:ind w:left="284" w:firstLine="0"/>
            </w:pPr>
          </w:p>
        </w:tc>
        <w:tc>
          <w:tcPr>
            <w:tcW w:w="6212" w:type="dxa"/>
          </w:tcPr>
          <w:p w:rsidR="005F24E5" w:rsidRPr="00EF056C" w:rsidRDefault="005F24E5" w:rsidP="00060973">
            <w:pPr>
              <w:pStyle w:val="Paragraphedeliste"/>
              <w:spacing w:line="288" w:lineRule="auto"/>
              <w:ind w:left="0"/>
              <w:rPr>
                <w:rFonts w:ascii="Tahoma" w:eastAsia="Times New Roman" w:hAnsi="Tahoma"/>
                <w:bCs w:val="0"/>
              </w:rPr>
            </w:pPr>
            <w:r w:rsidRPr="00EF056C">
              <w:rPr>
                <w:rFonts w:ascii="Tahoma" w:eastAsia="Times New Roman" w:hAnsi="Tahoma"/>
              </w:rPr>
              <w:t>Les analyses statistiques seront réalisées à l’aide du logiciel SAS (version 9.3 ou supérieure) et conduite à la plateforme d’aide méthodologique du CHRU de Lille</w:t>
            </w:r>
            <w:r>
              <w:rPr>
                <w:rFonts w:ascii="Tahoma" w:eastAsia="Times New Roman" w:hAnsi="Tahoma"/>
              </w:rPr>
              <w:t>.</w:t>
            </w:r>
          </w:p>
          <w:p w:rsidR="005F24E5" w:rsidRDefault="005F24E5" w:rsidP="00060973">
            <w:pPr>
              <w:pStyle w:val="monstyle"/>
              <w:ind w:firstLine="0"/>
              <w:rPr>
                <w:bCs/>
              </w:rPr>
            </w:pPr>
            <w:r>
              <w:t xml:space="preserve">L’objectif principal est d’identifier les croyances des patients prédictives de la participation à l’ETP (variable à expliquer). Pour ce faire, 11 variables explicatives ont été déterminées a priori par les experts (variables du </w:t>
            </w:r>
            <w:proofErr w:type="spellStart"/>
            <w:r>
              <w:t>Health</w:t>
            </w:r>
            <w:proofErr w:type="spellEnd"/>
            <w:r>
              <w:t xml:space="preserve"> </w:t>
            </w:r>
            <w:proofErr w:type="spellStart"/>
            <w:r>
              <w:t>Belief</w:t>
            </w:r>
            <w:proofErr w:type="spellEnd"/>
            <w:r>
              <w:t xml:space="preserve"> Model et les variables connues comme étant liées à la participation à l’ETP). La variable « type de pathologie » sera prise en compte comme facteur de stratification. L'association entre la variable à expliquer et chaque variable explicative sera tout d’abord étudiée par des analyses de régressions logistiques bivariées, stratifiées sur la pathologie. </w:t>
            </w:r>
            <w:r w:rsidRPr="00FC0A33">
              <w:t xml:space="preserve">Pour les variables </w:t>
            </w:r>
            <w:r>
              <w:t>quantitatives</w:t>
            </w:r>
            <w:r w:rsidRPr="00FC0A33">
              <w:t xml:space="preserve">, l'hypothèse de log-linéarité du modèle logistique sera vérifiée en transformant chaque variable numérique en variable qualitative à 10 classes (correspondant à déciles) et en examinant le graphique du </w:t>
            </w:r>
            <w:proofErr w:type="spellStart"/>
            <w:r w:rsidRPr="00FC0A33">
              <w:t>logit</w:t>
            </w:r>
            <w:proofErr w:type="spellEnd"/>
            <w:r w:rsidRPr="00FC0A33">
              <w:t xml:space="preserve"> des pourcentages observés de succès </w:t>
            </w:r>
            <w:r>
              <w:t xml:space="preserve">(participation à l’ETP) </w:t>
            </w:r>
            <w:r w:rsidRPr="00FC0A33">
              <w:t xml:space="preserve">dans chaque classe. Si l’hypothèse de log-linéarité n'est pas vérifiée, les variables </w:t>
            </w:r>
            <w:r>
              <w:t>quantitatives</w:t>
            </w:r>
            <w:r w:rsidRPr="00FC0A33">
              <w:t xml:space="preserve"> correspondantes seront transformées en variables catégorielles. Les seuils seront identifiés par un arbre de d</w:t>
            </w:r>
            <w:r>
              <w:t xml:space="preserve">écision selon la méthode CHAID </w:t>
            </w:r>
            <w:r>
              <w:fldChar w:fldCharType="begin"/>
            </w:r>
            <w:r>
              <w:instrText xml:space="preserve"> ADDIN ZOTERO_ITEM {"citationID":"1blpkd1o6q","properties":{"formattedCitation":"(51)","plainCitation":"(51)"},"citationItems":[{"id":4175,"uris":["http://zotero.org/users/354507/items/2IQ5A3XX"],"uri":["http://zotero.org/users/354507/items/2IQ5A3XX"]}]} </w:instrText>
            </w:r>
            <w:r>
              <w:fldChar w:fldCharType="separate"/>
            </w:r>
            <w:r w:rsidRPr="00782679">
              <w:t>(51)</w:t>
            </w:r>
            <w:r>
              <w:fldChar w:fldCharType="end"/>
            </w:r>
            <w:r w:rsidRPr="00FC0A33">
              <w:t>.</w:t>
            </w:r>
            <w:r>
              <w:t xml:space="preserve"> </w:t>
            </w:r>
          </w:p>
          <w:p w:rsidR="005F24E5" w:rsidRPr="006A0CEB" w:rsidRDefault="005F24E5" w:rsidP="00060973">
            <w:pPr>
              <w:pStyle w:val="monstyle"/>
              <w:rPr>
                <w:bCs/>
              </w:rPr>
            </w:pPr>
            <w:r>
              <w:t xml:space="preserve">Les onze variables explicatives seront introduites dans une régression logistique multivariée, stratifiée sur le type de pathologie. La colinéarité entre les variables explicatives sera évaluée par le VIF (Variance inflation factor) ; une colinéarité sera suspectée à partir d’un VIF ≥3. L’apport des variables du </w:t>
            </w:r>
            <w:proofErr w:type="spellStart"/>
            <w:r>
              <w:t>Health</w:t>
            </w:r>
            <w:proofErr w:type="spellEnd"/>
            <w:r>
              <w:t xml:space="preserve"> </w:t>
            </w:r>
            <w:proofErr w:type="spellStart"/>
            <w:r>
              <w:t>Belief</w:t>
            </w:r>
            <w:proofErr w:type="spellEnd"/>
            <w:r>
              <w:t xml:space="preserve"> Model (4 variables) par rapport aux prédicteurs connus dans la littérature (7 variables) pour l’explication de la participation à l’ETP sera testé par le test du rapport de vraisemblance. Le pouvoir discriminant du modèle sera estimé en utilisant l'aire sous la courbe ROC (intervalle de confiance à 95%) et la calibration sera évaluée en utilisant le test de </w:t>
            </w:r>
            <w:proofErr w:type="spellStart"/>
            <w:r>
              <w:t>Hosmer</w:t>
            </w:r>
            <w:proofErr w:type="spellEnd"/>
            <w:r>
              <w:t xml:space="preserve"> et </w:t>
            </w:r>
            <w:proofErr w:type="spellStart"/>
            <w:r>
              <w:t>Lemeshow</w:t>
            </w:r>
            <w:proofErr w:type="spellEnd"/>
            <w:r>
              <w:t xml:space="preserve">. </w:t>
            </w:r>
          </w:p>
        </w:tc>
      </w:tr>
      <w:tr w:rsidR="005F24E5" w:rsidRPr="00FC263D" w:rsidTr="00060973">
        <w:trPr>
          <w:trHeight w:val="305"/>
        </w:trPr>
        <w:tc>
          <w:tcPr>
            <w:tcW w:w="3086" w:type="dxa"/>
            <w:tcBorders>
              <w:bottom w:val="single" w:sz="4" w:space="0" w:color="auto"/>
            </w:tcBorders>
          </w:tcPr>
          <w:p w:rsidR="005F24E5" w:rsidRPr="006A0CEB" w:rsidRDefault="005F24E5" w:rsidP="00060973">
            <w:pPr>
              <w:ind w:left="284" w:firstLine="0"/>
            </w:pPr>
            <w:r w:rsidRPr="006A0CEB">
              <w:lastRenderedPageBreak/>
              <w:t>FINALITES DE L’ETUDE</w:t>
            </w:r>
          </w:p>
        </w:tc>
        <w:tc>
          <w:tcPr>
            <w:tcW w:w="6212" w:type="dxa"/>
            <w:tcBorders>
              <w:bottom w:val="single" w:sz="4" w:space="0" w:color="auto"/>
            </w:tcBorders>
          </w:tcPr>
          <w:p w:rsidR="005F24E5" w:rsidRDefault="005F24E5" w:rsidP="00060973">
            <w:pPr>
              <w:pStyle w:val="monstyle"/>
            </w:pPr>
            <w:r>
              <w:t xml:space="preserve">Au vu de l’efficacité prouvée de l’ETP, le refus des patients d’y participer représente une perte de chances importante pour ces derniers. C’est également un facteur fort démotivant pour les soignants impliqués en ETP. </w:t>
            </w:r>
          </w:p>
          <w:p w:rsidR="005F24E5" w:rsidRDefault="005F24E5" w:rsidP="00060973">
            <w:pPr>
              <w:pStyle w:val="monstyle"/>
            </w:pPr>
            <w:r>
              <w:t xml:space="preserve">Les résultats de cette recherche visent à : </w:t>
            </w:r>
          </w:p>
          <w:p w:rsidR="005F24E5" w:rsidRDefault="005F24E5" w:rsidP="005F24E5">
            <w:pPr>
              <w:pStyle w:val="monstyle"/>
              <w:numPr>
                <w:ilvl w:val="0"/>
                <w:numId w:val="1"/>
              </w:numPr>
              <w:ind w:left="1097" w:hanging="474"/>
            </w:pPr>
            <w:r>
              <w:t>Donner des pistes d’amélioration des pratiques soignantes lors de la présentation du programme (conditions de présentation, empathie).</w:t>
            </w:r>
          </w:p>
          <w:p w:rsidR="005F24E5" w:rsidRDefault="005F24E5" w:rsidP="005F24E5">
            <w:pPr>
              <w:pStyle w:val="monstyle"/>
              <w:numPr>
                <w:ilvl w:val="0"/>
                <w:numId w:val="1"/>
              </w:numPr>
              <w:ind w:left="1097" w:hanging="474"/>
            </w:pPr>
            <w:r>
              <w:t>Permettre aux soignants de repérer rapidement les profils de patients susceptibles de ne pas venir à l’ETP afin de les suivre de façon plus étroite (rappels téléphoniques, plus amples explications sur l’ETP, questionnement de leurs croyances) jusqu’au début du programme.</w:t>
            </w:r>
          </w:p>
          <w:p w:rsidR="005F24E5" w:rsidRPr="006847DF" w:rsidRDefault="005F24E5" w:rsidP="005F24E5">
            <w:pPr>
              <w:pStyle w:val="monstyle"/>
              <w:numPr>
                <w:ilvl w:val="0"/>
                <w:numId w:val="1"/>
              </w:numPr>
              <w:ind w:left="1097" w:hanging="474"/>
            </w:pPr>
            <w:r>
              <w:t>Gagner en efficacité sur le recrutement pour diminuer la perte de temps sur cette activité et maintenir ainsi la motivation des soignants en ETP.</w:t>
            </w:r>
          </w:p>
        </w:tc>
      </w:tr>
    </w:tbl>
    <w:p w:rsidR="00175FF8" w:rsidRDefault="00175FF8"/>
    <w:sectPr w:rsidR="00175FF8" w:rsidSect="00147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6234"/>
    <w:multiLevelType w:val="hybridMultilevel"/>
    <w:tmpl w:val="59EAE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637295"/>
    <w:multiLevelType w:val="hybridMultilevel"/>
    <w:tmpl w:val="546C25F0"/>
    <w:lvl w:ilvl="0" w:tplc="528AC8B6">
      <w:numFmt w:val="bullet"/>
      <w:lvlText w:val="-"/>
      <w:lvlJc w:val="left"/>
      <w:pPr>
        <w:ind w:left="1429" w:hanging="360"/>
      </w:pPr>
      <w:rPr>
        <w:rFonts w:ascii="Arial" w:eastAsia="Times New Roman" w:hAnsi="Aria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4DED50BB"/>
    <w:multiLevelType w:val="hybridMultilevel"/>
    <w:tmpl w:val="878A46EA"/>
    <w:lvl w:ilvl="0" w:tplc="040C0001">
      <w:start w:val="1"/>
      <w:numFmt w:val="bullet"/>
      <w:lvlText w:val=""/>
      <w:lvlJc w:val="left"/>
      <w:pPr>
        <w:ind w:left="1440" w:hanging="360"/>
      </w:pPr>
      <w:rPr>
        <w:rFonts w:ascii="Symbol" w:hAnsi="Symbol" w:hint="default"/>
      </w:rPr>
    </w:lvl>
    <w:lvl w:ilvl="1" w:tplc="040C000B">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B6F4F6B"/>
    <w:multiLevelType w:val="hybridMultilevel"/>
    <w:tmpl w:val="5A5C0AF0"/>
    <w:lvl w:ilvl="0" w:tplc="040C000F">
      <w:start w:val="1"/>
      <w:numFmt w:val="decimal"/>
      <w:lvlText w:val="%1."/>
      <w:lvlJc w:val="left"/>
      <w:pPr>
        <w:ind w:left="895" w:hanging="360"/>
      </w:pPr>
    </w:lvl>
    <w:lvl w:ilvl="1" w:tplc="040C0019" w:tentative="1">
      <w:start w:val="1"/>
      <w:numFmt w:val="lowerLetter"/>
      <w:lvlText w:val="%2."/>
      <w:lvlJc w:val="left"/>
      <w:pPr>
        <w:ind w:left="1615" w:hanging="360"/>
      </w:pPr>
    </w:lvl>
    <w:lvl w:ilvl="2" w:tplc="040C001B" w:tentative="1">
      <w:start w:val="1"/>
      <w:numFmt w:val="lowerRoman"/>
      <w:lvlText w:val="%3."/>
      <w:lvlJc w:val="right"/>
      <w:pPr>
        <w:ind w:left="2335" w:hanging="180"/>
      </w:pPr>
    </w:lvl>
    <w:lvl w:ilvl="3" w:tplc="040C000F" w:tentative="1">
      <w:start w:val="1"/>
      <w:numFmt w:val="decimal"/>
      <w:lvlText w:val="%4."/>
      <w:lvlJc w:val="left"/>
      <w:pPr>
        <w:ind w:left="3055" w:hanging="360"/>
      </w:pPr>
    </w:lvl>
    <w:lvl w:ilvl="4" w:tplc="040C0019" w:tentative="1">
      <w:start w:val="1"/>
      <w:numFmt w:val="lowerLetter"/>
      <w:lvlText w:val="%5."/>
      <w:lvlJc w:val="left"/>
      <w:pPr>
        <w:ind w:left="3775" w:hanging="360"/>
      </w:pPr>
    </w:lvl>
    <w:lvl w:ilvl="5" w:tplc="040C001B" w:tentative="1">
      <w:start w:val="1"/>
      <w:numFmt w:val="lowerRoman"/>
      <w:lvlText w:val="%6."/>
      <w:lvlJc w:val="right"/>
      <w:pPr>
        <w:ind w:left="4495" w:hanging="180"/>
      </w:pPr>
    </w:lvl>
    <w:lvl w:ilvl="6" w:tplc="040C000F">
      <w:start w:val="1"/>
      <w:numFmt w:val="decimal"/>
      <w:lvlText w:val="%7."/>
      <w:lvlJc w:val="left"/>
      <w:pPr>
        <w:ind w:left="5215" w:hanging="360"/>
      </w:pPr>
    </w:lvl>
    <w:lvl w:ilvl="7" w:tplc="040C0019" w:tentative="1">
      <w:start w:val="1"/>
      <w:numFmt w:val="lowerLetter"/>
      <w:lvlText w:val="%8."/>
      <w:lvlJc w:val="left"/>
      <w:pPr>
        <w:ind w:left="5935" w:hanging="360"/>
      </w:pPr>
    </w:lvl>
    <w:lvl w:ilvl="8" w:tplc="040C001B" w:tentative="1">
      <w:start w:val="1"/>
      <w:numFmt w:val="lowerRoman"/>
      <w:lvlText w:val="%9."/>
      <w:lvlJc w:val="right"/>
      <w:pPr>
        <w:ind w:left="6655" w:hanging="180"/>
      </w:pPr>
    </w:lvl>
  </w:abstractNum>
  <w:abstractNum w:abstractNumId="4" w15:restartNumberingAfterBreak="0">
    <w:nsid w:val="714C3AB1"/>
    <w:multiLevelType w:val="hybridMultilevel"/>
    <w:tmpl w:val="B98CD0A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E5"/>
    <w:rsid w:val="0014715B"/>
    <w:rsid w:val="00175FF8"/>
    <w:rsid w:val="00535222"/>
    <w:rsid w:val="005F24E5"/>
    <w:rsid w:val="00860C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2FDD6-E4FC-4E2E-A221-1FA55C0C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4E5"/>
    <w:pPr>
      <w:spacing w:after="0" w:line="288" w:lineRule="auto"/>
      <w:ind w:firstLine="709"/>
      <w:jc w:val="both"/>
    </w:pPr>
    <w:rPr>
      <w:rFonts w:ascii="Tahoma" w:eastAsia="Times New Roman" w:hAnsi="Tahoma" w:cs="Tahoma"/>
      <w:bCs/>
      <w:lang w:val="fr-FR"/>
    </w:rPr>
  </w:style>
  <w:style w:type="paragraph" w:styleId="Titre2">
    <w:name w:val="heading 2"/>
    <w:basedOn w:val="Normal"/>
    <w:next w:val="Normal"/>
    <w:link w:val="Titre2Car"/>
    <w:uiPriority w:val="9"/>
    <w:unhideWhenUsed/>
    <w:qFormat/>
    <w:rsid w:val="00860C27"/>
    <w:pPr>
      <w:keepNext/>
      <w:keepLines/>
      <w:spacing w:before="40"/>
      <w:outlineLvl w:val="1"/>
    </w:pPr>
    <w:rPr>
      <w:rFonts w:asciiTheme="majorHAnsi" w:eastAsiaTheme="majorEastAsia" w:hAnsiTheme="majorHAnsi" w:cstheme="majorBidi"/>
      <w:b/>
      <w:color w:val="2F5496" w:themeColor="accent1" w:themeShade="BF"/>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0C27"/>
    <w:rPr>
      <w:rFonts w:asciiTheme="majorHAnsi" w:eastAsiaTheme="majorEastAsia" w:hAnsiTheme="majorHAnsi" w:cstheme="majorBidi"/>
      <w:b/>
      <w:color w:val="2F5496" w:themeColor="accent1" w:themeShade="BF"/>
      <w:sz w:val="26"/>
      <w:szCs w:val="26"/>
      <w:lang w:val="en-US"/>
    </w:rPr>
  </w:style>
  <w:style w:type="paragraph" w:styleId="Paragraphedeliste">
    <w:name w:val="List Paragraph"/>
    <w:basedOn w:val="Normal"/>
    <w:uiPriority w:val="34"/>
    <w:qFormat/>
    <w:rsid w:val="005F24E5"/>
    <w:pPr>
      <w:spacing w:line="240" w:lineRule="auto"/>
      <w:ind w:left="720" w:firstLine="0"/>
      <w:contextualSpacing/>
      <w:jc w:val="left"/>
    </w:pPr>
    <w:rPr>
      <w:rFonts w:ascii="Calibri" w:eastAsia="Calibri" w:hAnsi="Calibri"/>
    </w:rPr>
  </w:style>
  <w:style w:type="paragraph" w:customStyle="1" w:styleId="monstyle">
    <w:name w:val="mon style"/>
    <w:basedOn w:val="Normal"/>
    <w:link w:val="monstyleCar"/>
    <w:uiPriority w:val="99"/>
    <w:rsid w:val="005F24E5"/>
    <w:rPr>
      <w:bCs w:val="0"/>
    </w:rPr>
  </w:style>
  <w:style w:type="character" w:customStyle="1" w:styleId="monstyleCar">
    <w:name w:val="mon style Car"/>
    <w:link w:val="monstyle"/>
    <w:uiPriority w:val="99"/>
    <w:locked/>
    <w:rsid w:val="005F24E5"/>
    <w:rPr>
      <w:rFonts w:ascii="Tahoma" w:eastAsia="Times New Roman" w:hAnsi="Tahoma" w:cs="Tahom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1506</Words>
  <Characters>8286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Lelorain</dc:creator>
  <cp:keywords/>
  <dc:description/>
  <cp:lastModifiedBy>Sophie Lelorain</cp:lastModifiedBy>
  <cp:revision>1</cp:revision>
  <dcterms:created xsi:type="dcterms:W3CDTF">2020-12-18T11:06:00Z</dcterms:created>
  <dcterms:modified xsi:type="dcterms:W3CDTF">2020-12-18T11:07:00Z</dcterms:modified>
</cp:coreProperties>
</file>